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DEDA" w14:textId="0332B497" w:rsidR="00CA56DA" w:rsidRPr="00FA1707" w:rsidRDefault="00FA1707" w:rsidP="00FA1707">
      <w:pPr>
        <w:spacing w:line="276" w:lineRule="auto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>Introduction</w:t>
      </w:r>
    </w:p>
    <w:p w14:paraId="79D515D4" w14:textId="77777777" w:rsidR="00F35B62" w:rsidRPr="00436AB8" w:rsidRDefault="00F35B62" w:rsidP="00827AE6">
      <w:pPr>
        <w:spacing w:line="276" w:lineRule="auto"/>
        <w:jc w:val="both"/>
        <w:rPr>
          <w:rFonts w:ascii="Bookman Old Style" w:hAnsi="Bookman Old Style" w:cs="Times New Roman"/>
          <w:sz w:val="22"/>
        </w:rPr>
      </w:pPr>
    </w:p>
    <w:p w14:paraId="7EB34E89" w14:textId="77777777" w:rsidR="00AB750F" w:rsidRPr="00213344" w:rsidRDefault="00D92810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Fitzgerald-Bassey</w:t>
      </w:r>
      <w:r w:rsidR="00AB750F" w:rsidRPr="00213344">
        <w:rPr>
          <w:rFonts w:ascii="Bookman Old Style" w:hAnsi="Bookman Old Style"/>
          <w:color w:val="000000"/>
          <w:sz w:val="22"/>
        </w:rPr>
        <w:t xml:space="preserve"> acknowledges that it can never progress without the sustainable development in local communities, and steadily fulfills its obligations as a</w:t>
      </w:r>
      <w:r w:rsidR="00AB750F">
        <w:rPr>
          <w:rFonts w:ascii="Bookman Old Style" w:hAnsi="Bookman Old Style"/>
          <w:color w:val="000000"/>
          <w:sz w:val="22"/>
        </w:rPr>
        <w:t xml:space="preserve"> member of</w:t>
      </w:r>
      <w:r w:rsidR="00AB750F" w:rsidRPr="00213344">
        <w:rPr>
          <w:rFonts w:ascii="Bookman Old Style" w:hAnsi="Bookman Old Style"/>
          <w:color w:val="000000"/>
          <w:sz w:val="22"/>
        </w:rPr>
        <w:t xml:space="preserve"> the society. The philosophy also contributes to socioeconomic development and the creation of a new culture by providing products and services centering on </w:t>
      </w:r>
      <w:r w:rsidR="00767CCA">
        <w:rPr>
          <w:rFonts w:ascii="Bookman Old Style" w:hAnsi="Bookman Old Style"/>
          <w:color w:val="000000"/>
          <w:sz w:val="22"/>
        </w:rPr>
        <w:t>honesty and professionalism</w:t>
      </w:r>
      <w:r w:rsidR="00AB750F" w:rsidRPr="00213344">
        <w:rPr>
          <w:rFonts w:ascii="Bookman Old Style" w:hAnsi="Bookman Old Style"/>
          <w:color w:val="000000"/>
          <w:sz w:val="22"/>
        </w:rPr>
        <w:t xml:space="preserve">. Purchasing and Contracting Department will conduct procurement activities based on the following basic policy in order to achieve our purpose. </w:t>
      </w:r>
    </w:p>
    <w:p w14:paraId="3FD8ECF5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</w:p>
    <w:p w14:paraId="00075158" w14:textId="77777777" w:rsidR="00AB750F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Compliance with Laws, Regulations and Social Customs</w:t>
      </w:r>
    </w:p>
    <w:p w14:paraId="33C84462" w14:textId="77777777" w:rsidR="00767CCA" w:rsidRPr="00213344" w:rsidRDefault="00767CCA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24F42BE9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 xml:space="preserve">We will conduct procurement activities in compliance with all relevant laws, regulations, </w:t>
      </w:r>
      <w:r>
        <w:rPr>
          <w:rFonts w:ascii="Bookman Old Style" w:hAnsi="Bookman Old Style"/>
          <w:color w:val="000000"/>
          <w:sz w:val="22"/>
        </w:rPr>
        <w:t>in letter and spirit</w:t>
      </w:r>
      <w:r w:rsidRPr="00213344">
        <w:rPr>
          <w:rFonts w:ascii="Bookman Old Style" w:hAnsi="Bookman Old Style"/>
          <w:color w:val="000000"/>
          <w:sz w:val="22"/>
        </w:rPr>
        <w:t>,</w:t>
      </w:r>
      <w:r>
        <w:rPr>
          <w:rFonts w:ascii="Bookman Old Style" w:hAnsi="Bookman Old Style"/>
          <w:color w:val="000000"/>
          <w:sz w:val="22"/>
        </w:rPr>
        <w:t xml:space="preserve"> </w:t>
      </w:r>
      <w:r w:rsidRPr="00213344">
        <w:rPr>
          <w:rFonts w:ascii="Bookman Old Style" w:hAnsi="Bookman Old Style"/>
          <w:color w:val="000000"/>
          <w:sz w:val="22"/>
        </w:rPr>
        <w:t xml:space="preserve">and appropriate social customs. The relevant laws and regulations include not only the Civil Code, Commercial Code, </w:t>
      </w:r>
      <w:r w:rsidR="00767CCA" w:rsidRPr="00213344">
        <w:rPr>
          <w:rFonts w:ascii="Bookman Old Style" w:hAnsi="Bookman Old Style"/>
          <w:color w:val="000000"/>
          <w:sz w:val="22"/>
        </w:rPr>
        <w:t>Anti-Trust</w:t>
      </w:r>
      <w:r w:rsidRPr="00213344">
        <w:rPr>
          <w:rFonts w:ascii="Bookman Old Style" w:hAnsi="Bookman Old Style"/>
          <w:color w:val="000000"/>
          <w:sz w:val="22"/>
        </w:rPr>
        <w:t xml:space="preserve"> Law, the relevant laws on Intellectual Property Rights, but also laws and regulations, a</w:t>
      </w:r>
      <w:r w:rsidR="008C692E">
        <w:rPr>
          <w:rFonts w:ascii="Bookman Old Style" w:hAnsi="Bookman Old Style"/>
          <w:color w:val="000000"/>
          <w:sz w:val="22"/>
        </w:rPr>
        <w:t>nd ethical standards, relating t</w:t>
      </w:r>
      <w:r w:rsidRPr="00213344">
        <w:rPr>
          <w:rFonts w:ascii="Bookman Old Style" w:hAnsi="Bookman Old Style"/>
          <w:color w:val="000000"/>
          <w:sz w:val="22"/>
        </w:rPr>
        <w:t>o labor and human rights. We will comply with all of these in discharging our social responsibilities.</w:t>
      </w:r>
    </w:p>
    <w:p w14:paraId="4645559F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</w:p>
    <w:p w14:paraId="6CF295A4" w14:textId="696CB94C" w:rsidR="00AB750F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Exclusion of the anti</w:t>
      </w:r>
      <w:r w:rsidR="008C692E">
        <w:rPr>
          <w:rFonts w:ascii="Bookman Old Style" w:hAnsi="Bookman Old Style"/>
          <w:b/>
          <w:bCs/>
          <w:color w:val="333333"/>
          <w:sz w:val="22"/>
        </w:rPr>
        <w:t>-</w:t>
      </w:r>
      <w:r w:rsidRPr="00213344">
        <w:rPr>
          <w:rFonts w:ascii="Bookman Old Style" w:hAnsi="Bookman Old Style"/>
          <w:b/>
          <w:bCs/>
          <w:color w:val="333333"/>
          <w:sz w:val="22"/>
        </w:rPr>
        <w:t>social powe</w:t>
      </w:r>
      <w:r w:rsidR="002644A0">
        <w:rPr>
          <w:rFonts w:ascii="Bookman Old Style" w:hAnsi="Bookman Old Style"/>
          <w:b/>
          <w:bCs/>
          <w:color w:val="333333"/>
          <w:sz w:val="22"/>
        </w:rPr>
        <w:t>r</w:t>
      </w:r>
    </w:p>
    <w:p w14:paraId="3163AF76" w14:textId="77777777" w:rsidR="008C692E" w:rsidRPr="00213344" w:rsidRDefault="008C692E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584F1782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 never trade with anti</w:t>
      </w:r>
      <w:r w:rsidR="008C692E">
        <w:rPr>
          <w:rFonts w:ascii="Bookman Old Style" w:hAnsi="Bookman Old Style"/>
          <w:color w:val="000000"/>
          <w:sz w:val="22"/>
        </w:rPr>
        <w:t>-</w:t>
      </w:r>
      <w:r w:rsidRPr="00213344">
        <w:rPr>
          <w:rFonts w:ascii="Bookman Old Style" w:hAnsi="Bookman Old Style"/>
          <w:color w:val="000000"/>
          <w:sz w:val="22"/>
        </w:rPr>
        <w:t>social power that gives serious threat to order and security of society.</w:t>
      </w:r>
    </w:p>
    <w:p w14:paraId="6D45C7AA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2909C51D" w14:textId="77777777" w:rsidR="00AB750F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Safety as Our Top Priority</w:t>
      </w:r>
    </w:p>
    <w:p w14:paraId="76DBA2DA" w14:textId="77777777" w:rsidR="008C692E" w:rsidRPr="00213344" w:rsidRDefault="008C692E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</w:p>
    <w:p w14:paraId="630383AC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We, putting our top priority on safety, will conduct procurement activities in compliance with laws and regulations regarding safety, and certainly take measures to ensure safety and sanitation.</w:t>
      </w:r>
    </w:p>
    <w:p w14:paraId="18DF4EB4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49DB1479" w14:textId="77777777" w:rsidR="00AB750F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Consideration for Environment</w:t>
      </w:r>
    </w:p>
    <w:p w14:paraId="74AD51ED" w14:textId="77777777" w:rsidR="008C692E" w:rsidRPr="00213344" w:rsidRDefault="008C692E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</w:p>
    <w:p w14:paraId="382CE77C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 will procure materials</w:t>
      </w:r>
      <w:r w:rsidR="00BD28C6">
        <w:rPr>
          <w:rFonts w:ascii="Bookman Old Style" w:hAnsi="Bookman Old Style"/>
          <w:color w:val="000000"/>
          <w:sz w:val="22"/>
        </w:rPr>
        <w:t>, works,</w:t>
      </w:r>
      <w:r w:rsidRPr="00213344">
        <w:rPr>
          <w:rFonts w:ascii="Bookman Old Style" w:hAnsi="Bookman Old Style"/>
          <w:color w:val="000000"/>
          <w:sz w:val="22"/>
        </w:rPr>
        <w:t xml:space="preserve"> and </w:t>
      </w:r>
      <w:r w:rsidR="00BD28C6">
        <w:rPr>
          <w:rFonts w:ascii="Bookman Old Style" w:hAnsi="Bookman Old Style"/>
          <w:color w:val="000000"/>
          <w:sz w:val="22"/>
        </w:rPr>
        <w:t>services</w:t>
      </w:r>
      <w:r w:rsidRPr="00213344">
        <w:rPr>
          <w:rFonts w:ascii="Bookman Old Style" w:hAnsi="Bookman Old Style"/>
          <w:color w:val="000000"/>
          <w:sz w:val="22"/>
        </w:rPr>
        <w:t xml:space="preserve"> with less environmental load (Green Procurement), and endeavor to establish the recycling-based </w:t>
      </w:r>
      <w:r w:rsidR="00BD28C6">
        <w:rPr>
          <w:rFonts w:ascii="Bookman Old Style" w:hAnsi="Bookman Old Style"/>
          <w:color w:val="000000"/>
          <w:sz w:val="22"/>
        </w:rPr>
        <w:t>s</w:t>
      </w:r>
      <w:r w:rsidRPr="00213344">
        <w:rPr>
          <w:rFonts w:ascii="Bookman Old Style" w:hAnsi="Bookman Old Style"/>
          <w:color w:val="000000"/>
          <w:sz w:val="22"/>
        </w:rPr>
        <w:t>ociety, to reduce environmental load in collaboration with our suppliers.</w:t>
      </w:r>
    </w:p>
    <w:p w14:paraId="2DB95996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3AAEABA8" w14:textId="77777777" w:rsidR="00AB750F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Open Procurement</w:t>
      </w:r>
    </w:p>
    <w:p w14:paraId="59FC0F8A" w14:textId="77777777" w:rsidR="00BD28C6" w:rsidRPr="00213344" w:rsidRDefault="00BD28C6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</w:p>
    <w:p w14:paraId="35ED1439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 xml:space="preserve">We will conduct </w:t>
      </w:r>
      <w:r w:rsidR="00BA041A">
        <w:rPr>
          <w:rFonts w:ascii="Bookman Old Style" w:hAnsi="Bookman Old Style"/>
          <w:color w:val="000000"/>
          <w:sz w:val="22"/>
        </w:rPr>
        <w:t xml:space="preserve">fair </w:t>
      </w:r>
      <w:r w:rsidRPr="00213344">
        <w:rPr>
          <w:rFonts w:ascii="Bookman Old Style" w:hAnsi="Bookman Old Style"/>
          <w:color w:val="000000"/>
          <w:sz w:val="22"/>
        </w:rPr>
        <w:t>global and market-driven procurement of competitive products and/or services from domestic and overseas suppliers.</w:t>
      </w:r>
    </w:p>
    <w:p w14:paraId="632DA88B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</w:p>
    <w:p w14:paraId="5FEE33DA" w14:textId="77777777" w:rsidR="006907C8" w:rsidRDefault="006907C8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76926BFB" w14:textId="77777777" w:rsidR="006907C8" w:rsidRDefault="006907C8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64FC57C4" w14:textId="77777777" w:rsidR="006907C8" w:rsidRDefault="006907C8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69A7D487" w14:textId="0322B166" w:rsidR="00AB750F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Fair and Equitable Business Activities</w:t>
      </w:r>
    </w:p>
    <w:p w14:paraId="66913ECB" w14:textId="77777777" w:rsidR="00BD28C6" w:rsidRPr="00213344" w:rsidRDefault="00BD28C6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6D22E655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 will evaluate and select suppliers comprehensively based on safety, environment, price, quality, technology, delivery conditions, after-sale service, correspondence with existing equipment, production capacity/capabilities and financial status without any discrimination.</w:t>
      </w:r>
    </w:p>
    <w:p w14:paraId="6EEB3CFE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518FCEB0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Compliance with Contracts and Good Faith Fulfillment of Contracts</w:t>
      </w:r>
    </w:p>
    <w:p w14:paraId="14F91DDE" w14:textId="77777777" w:rsidR="00962E74" w:rsidRDefault="00962E74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</w:p>
    <w:p w14:paraId="33FB7EA7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 will observe and fulfill contracts in good faith.</w:t>
      </w:r>
    </w:p>
    <w:p w14:paraId="52369E90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146DE89C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Management and Protection of Information</w:t>
      </w:r>
    </w:p>
    <w:p w14:paraId="57816A88" w14:textId="77777777" w:rsidR="00962E74" w:rsidRDefault="00962E74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</w:p>
    <w:p w14:paraId="1AE0D6A6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 will properly manage and protect confidential and personal information obtained through our procurement activities.</w:t>
      </w:r>
    </w:p>
    <w:p w14:paraId="3E975FB8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</w:p>
    <w:p w14:paraId="503FDF46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b/>
          <w:bCs/>
          <w:color w:val="333333"/>
          <w:sz w:val="22"/>
        </w:rPr>
        <w:t>Establishment of Partnership</w:t>
      </w:r>
    </w:p>
    <w:p w14:paraId="3D655A92" w14:textId="77777777" w:rsidR="00962E74" w:rsidRDefault="00962E74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000000"/>
          <w:sz w:val="22"/>
        </w:rPr>
      </w:pPr>
    </w:p>
    <w:p w14:paraId="74505A38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>We will establish credible partnership with all suppliers and intend to develop mutual business activities through our procurement activities.</w:t>
      </w:r>
    </w:p>
    <w:p w14:paraId="49A2059D" w14:textId="77777777" w:rsidR="00AB750F" w:rsidRPr="00213344" w:rsidRDefault="00AB750F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67BE27D5" w14:textId="77777777" w:rsidR="00AB750F" w:rsidRDefault="00962E74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  <w:r>
        <w:rPr>
          <w:rFonts w:ascii="Bookman Old Style" w:hAnsi="Bookman Old Style"/>
          <w:b/>
          <w:bCs/>
          <w:color w:val="333333"/>
          <w:sz w:val="22"/>
        </w:rPr>
        <w:t xml:space="preserve">Local Content </w:t>
      </w:r>
      <w:r w:rsidR="00E41A43">
        <w:rPr>
          <w:rFonts w:ascii="Bookman Old Style" w:hAnsi="Bookman Old Style"/>
          <w:b/>
          <w:bCs/>
          <w:color w:val="333333"/>
          <w:sz w:val="22"/>
        </w:rPr>
        <w:t>Compliance</w:t>
      </w:r>
    </w:p>
    <w:p w14:paraId="050B0161" w14:textId="77777777" w:rsidR="00E41A43" w:rsidRPr="00213344" w:rsidRDefault="00E41A43" w:rsidP="00AB750F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color w:val="333333"/>
          <w:sz w:val="22"/>
        </w:rPr>
      </w:pPr>
    </w:p>
    <w:p w14:paraId="1240A867" w14:textId="77777777" w:rsidR="00982B39" w:rsidRPr="00010F4D" w:rsidRDefault="00AB750F" w:rsidP="00010F4D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</w:rPr>
      </w:pPr>
      <w:r w:rsidRPr="00213344">
        <w:rPr>
          <w:rFonts w:ascii="Bookman Old Style" w:hAnsi="Bookman Old Style"/>
          <w:color w:val="000000"/>
          <w:sz w:val="22"/>
        </w:rPr>
        <w:t xml:space="preserve">We will contribute to activate the </w:t>
      </w:r>
      <w:r w:rsidR="00E41A43">
        <w:rPr>
          <w:rFonts w:ascii="Bookman Old Style" w:hAnsi="Bookman Old Style"/>
          <w:color w:val="000000"/>
          <w:sz w:val="22"/>
        </w:rPr>
        <w:t>local</w:t>
      </w:r>
      <w:r w:rsidRPr="00213344">
        <w:rPr>
          <w:rFonts w:ascii="Bookman Old Style" w:hAnsi="Bookman Old Style"/>
          <w:color w:val="000000"/>
          <w:sz w:val="22"/>
        </w:rPr>
        <w:t xml:space="preserve"> economy and community with our suppliers as a member of the community.</w:t>
      </w:r>
      <w:r w:rsidR="009723EE">
        <w:rPr>
          <w:rFonts w:ascii="Bookman Old Style" w:hAnsi="Bookman Old Style"/>
          <w:color w:val="000000"/>
          <w:sz w:val="22"/>
        </w:rPr>
        <w:t xml:space="preserve"> We will comply with all applicable regulations relating to the procurement of goods, works, and services in-country. As a matter of corporate principle, Fitzgerald-Bassey will move from compliance with the local content regulations to the maximization of local content in its activities.</w:t>
      </w:r>
    </w:p>
    <w:p w14:paraId="558939CE" w14:textId="77777777" w:rsidR="003D041B" w:rsidRDefault="003D041B" w:rsidP="00AB750F">
      <w:pPr>
        <w:spacing w:before="37" w:line="276" w:lineRule="auto"/>
        <w:jc w:val="both"/>
        <w:rPr>
          <w:rFonts w:ascii="Bookman Old Style" w:hAnsi="Bookman Old Style" w:cs="Times New Roman"/>
          <w:color w:val="000000"/>
          <w:sz w:val="22"/>
        </w:rPr>
      </w:pPr>
    </w:p>
    <w:p w14:paraId="0C7B6B22" w14:textId="77777777" w:rsidR="00010F4D" w:rsidRDefault="00010F4D" w:rsidP="00AB750F">
      <w:pPr>
        <w:spacing w:before="37" w:line="276" w:lineRule="auto"/>
        <w:jc w:val="both"/>
        <w:rPr>
          <w:rFonts w:ascii="Bookman Old Style" w:hAnsi="Bookman Old Style" w:cs="Times New Roman"/>
          <w:color w:val="000000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3D041B" w14:paraId="13B9E12A" w14:textId="77777777" w:rsidTr="003D041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BEA" w14:textId="77777777" w:rsidR="003D041B" w:rsidRDefault="003D041B">
            <w:pPr>
              <w:spacing w:line="276" w:lineRule="auto"/>
              <w:jc w:val="both"/>
              <w:rPr>
                <w:rFonts w:ascii="Bookman Old Style" w:eastAsia="MS Mincho" w:hAnsi="Bookman Old Style" w:cs="Times New Roman"/>
                <w:sz w:val="20"/>
              </w:rPr>
            </w:pPr>
            <w:r>
              <w:rPr>
                <w:rFonts w:ascii="Bookman Old Style" w:eastAsia="MS Mincho" w:hAnsi="Bookman Old Style" w:cs="Times New Roman"/>
                <w:sz w:val="20"/>
              </w:rPr>
              <w:t>Approved by: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526C" w14:textId="77777777" w:rsidR="003D041B" w:rsidRDefault="003D041B">
            <w:pPr>
              <w:spacing w:line="276" w:lineRule="auto"/>
              <w:jc w:val="both"/>
              <w:rPr>
                <w:rFonts w:ascii="Bookman Old Style" w:eastAsia="MS Mincho" w:hAnsi="Bookman Old Style" w:cs="Times New Roman"/>
                <w:sz w:val="20"/>
              </w:rPr>
            </w:pPr>
            <w:r>
              <w:rPr>
                <w:rFonts w:ascii="Bookman Old Style" w:eastAsia="MS Mincho" w:hAnsi="Bookman Old Style" w:cs="Times New Roman"/>
                <w:sz w:val="20"/>
              </w:rPr>
              <w:t>Alvin Mingle, Senior Managing Partner</w:t>
            </w:r>
          </w:p>
        </w:tc>
      </w:tr>
      <w:tr w:rsidR="003D041B" w14:paraId="2E691918" w14:textId="77777777" w:rsidTr="003D041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B942" w14:textId="77777777" w:rsidR="003D041B" w:rsidRDefault="003D041B">
            <w:pPr>
              <w:spacing w:line="276" w:lineRule="auto"/>
              <w:jc w:val="both"/>
              <w:rPr>
                <w:rFonts w:ascii="Bookman Old Style" w:eastAsia="MS Mincho" w:hAnsi="Bookman Old Style" w:cs="Times New Roman"/>
                <w:sz w:val="20"/>
              </w:rPr>
            </w:pPr>
            <w:r>
              <w:rPr>
                <w:rFonts w:ascii="Bookman Old Style" w:eastAsia="MS Mincho" w:hAnsi="Bookman Old Style" w:cs="Times New Roman"/>
                <w:sz w:val="20"/>
              </w:rPr>
              <w:t>Policy Author &amp; Owner: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13C" w14:textId="77777777" w:rsidR="003D041B" w:rsidRDefault="003D041B">
            <w:pPr>
              <w:spacing w:line="276" w:lineRule="auto"/>
              <w:jc w:val="both"/>
              <w:rPr>
                <w:rFonts w:ascii="Bookman Old Style" w:eastAsia="MS Mincho" w:hAnsi="Bookman Old Style" w:cs="Times New Roman"/>
                <w:sz w:val="20"/>
              </w:rPr>
            </w:pPr>
            <w:r>
              <w:rPr>
                <w:rFonts w:ascii="Bookman Old Style" w:eastAsia="MS Mincho" w:hAnsi="Bookman Old Style" w:cs="Times New Roman"/>
                <w:sz w:val="20"/>
              </w:rPr>
              <w:t xml:space="preserve">Kwabena Peprah, Managing Partner </w:t>
            </w:r>
          </w:p>
        </w:tc>
      </w:tr>
      <w:tr w:rsidR="003D041B" w14:paraId="44943224" w14:textId="77777777" w:rsidTr="003D041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6F95" w14:textId="77777777" w:rsidR="003D041B" w:rsidRDefault="003D041B">
            <w:pPr>
              <w:spacing w:line="276" w:lineRule="auto"/>
              <w:jc w:val="both"/>
              <w:rPr>
                <w:rFonts w:ascii="Bookman Old Style" w:eastAsia="MS Mincho" w:hAnsi="Bookman Old Style" w:cs="Times New Roman"/>
                <w:sz w:val="20"/>
              </w:rPr>
            </w:pPr>
            <w:r>
              <w:rPr>
                <w:rFonts w:ascii="Bookman Old Style" w:eastAsia="MS Mincho" w:hAnsi="Bookman Old Style" w:cs="Times New Roman"/>
                <w:sz w:val="20"/>
              </w:rPr>
              <w:t>Date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7402" w14:textId="77777777" w:rsidR="003D041B" w:rsidRDefault="003D041B">
            <w:pPr>
              <w:spacing w:line="276" w:lineRule="auto"/>
              <w:jc w:val="both"/>
              <w:rPr>
                <w:rFonts w:ascii="Bookman Old Style" w:eastAsia="MS Mincho" w:hAnsi="Bookman Old Style" w:cs="Times New Roman"/>
                <w:sz w:val="20"/>
              </w:rPr>
            </w:pPr>
            <w:r>
              <w:rPr>
                <w:rFonts w:ascii="Bookman Old Style" w:eastAsia="MS Mincho" w:hAnsi="Bookman Old Style" w:cs="Times New Roman"/>
                <w:sz w:val="20"/>
              </w:rPr>
              <w:t>Nov. 2015</w:t>
            </w:r>
          </w:p>
        </w:tc>
      </w:tr>
    </w:tbl>
    <w:p w14:paraId="04545883" w14:textId="0226E9FF" w:rsidR="003D041B" w:rsidRDefault="003D041B" w:rsidP="00AB750F">
      <w:pPr>
        <w:spacing w:before="37" w:line="276" w:lineRule="auto"/>
        <w:jc w:val="both"/>
        <w:rPr>
          <w:rFonts w:ascii="Bookman Old Style" w:hAnsi="Bookman Old Style" w:cs="Times New Roman"/>
          <w:color w:val="000000"/>
          <w:sz w:val="22"/>
        </w:rPr>
      </w:pPr>
    </w:p>
    <w:p w14:paraId="2F1D09F4" w14:textId="125E28D8" w:rsidR="00FA1707" w:rsidRPr="00FA1707" w:rsidRDefault="00FA1707" w:rsidP="00FA1707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</w:rPr>
      </w:pPr>
      <w:bookmarkStart w:id="0" w:name="_Hlk42782183"/>
      <w:r>
        <w:rPr>
          <w:rFonts w:cstheme="minorHAnsi"/>
          <w:color w:val="000000"/>
        </w:rPr>
        <w:tab/>
      </w:r>
      <w:bookmarkEnd w:id="0"/>
    </w:p>
    <w:p w14:paraId="743DB70E" w14:textId="77777777" w:rsidR="00FA1707" w:rsidRDefault="00FA1707" w:rsidP="00FA1707">
      <w:pPr>
        <w:spacing w:after="200" w:line="276" w:lineRule="auto"/>
        <w:jc w:val="both"/>
        <w:rPr>
          <w:rFonts w:eastAsia="Calibri" w:cs="Times New Roman"/>
          <w:sz w:val="22"/>
          <w:lang w:val="en-GB"/>
        </w:rPr>
      </w:pPr>
    </w:p>
    <w:p w14:paraId="0813ADFC" w14:textId="4151A542" w:rsidR="00FA1707" w:rsidRPr="00FA1707" w:rsidRDefault="00FA1707" w:rsidP="00FA1707">
      <w:pPr>
        <w:spacing w:after="200" w:line="276" w:lineRule="auto"/>
        <w:jc w:val="both"/>
        <w:rPr>
          <w:rFonts w:eastAsia="Calibri" w:cs="Times New Roman"/>
          <w:sz w:val="22"/>
          <w:lang w:val="en-GB"/>
        </w:rPr>
      </w:pPr>
      <w:r w:rsidRPr="00FA1707">
        <w:rPr>
          <w:rFonts w:eastAsia="Calibri" w:cs="Times New Roman"/>
          <w:noProof/>
          <w:sz w:val="22"/>
          <w:lang w:val="en-GB"/>
        </w:rPr>
        <w:drawing>
          <wp:anchor distT="0" distB="0" distL="114300" distR="114300" simplePos="0" relativeHeight="251661312" behindDoc="0" locked="0" layoutInCell="1" allowOverlap="1" wp14:anchorId="1359CD83" wp14:editId="772DD242">
            <wp:simplePos x="0" y="0"/>
            <wp:positionH relativeFrom="column">
              <wp:posOffset>638175</wp:posOffset>
            </wp:positionH>
            <wp:positionV relativeFrom="paragraph">
              <wp:posOffset>292100</wp:posOffset>
            </wp:positionV>
            <wp:extent cx="1024255" cy="323850"/>
            <wp:effectExtent l="0" t="0" r="0" b="0"/>
            <wp:wrapThrough wrapText="bothSides">
              <wp:wrapPolygon edited="0">
                <wp:start x="0" y="0"/>
                <wp:lineTo x="0" y="20329"/>
                <wp:lineTo x="21292" y="20329"/>
                <wp:lineTo x="21292" y="0"/>
                <wp:lineTo x="0" y="0"/>
              </wp:wrapPolygon>
            </wp:wrapThrough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wabena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655F0" w14:textId="77777777" w:rsidR="00FA1707" w:rsidRPr="00FA1707" w:rsidRDefault="00FA1707" w:rsidP="00FA1707">
      <w:pPr>
        <w:spacing w:after="200" w:line="276" w:lineRule="auto"/>
        <w:jc w:val="both"/>
        <w:rPr>
          <w:rFonts w:eastAsia="Calibri" w:cs="Times New Roman"/>
          <w:sz w:val="22"/>
          <w:lang w:val="en-GB"/>
        </w:rPr>
      </w:pPr>
    </w:p>
    <w:p w14:paraId="6C1BDDA2" w14:textId="77777777" w:rsidR="00FA1707" w:rsidRPr="00FA1707" w:rsidRDefault="00FA1707" w:rsidP="00FA1707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lang w:val="en-GB"/>
        </w:rPr>
      </w:pPr>
      <w:r w:rsidRPr="00FA1707">
        <w:rPr>
          <w:rFonts w:ascii="Calibri" w:eastAsia="Calibri" w:hAnsi="Calibri" w:cs="Calibri"/>
          <w:color w:val="000000"/>
          <w:sz w:val="22"/>
          <w:lang w:val="en-GB"/>
        </w:rPr>
        <w:t>Approved………………………….</w:t>
      </w:r>
    </w:p>
    <w:p w14:paraId="04127D07" w14:textId="77777777" w:rsidR="00FA1707" w:rsidRPr="00FA1707" w:rsidRDefault="00FA1707" w:rsidP="00FA170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22"/>
          <w:lang w:val="en-GB"/>
        </w:rPr>
      </w:pPr>
      <w:r w:rsidRPr="00FA1707">
        <w:rPr>
          <w:rFonts w:ascii="Calibri" w:eastAsia="Calibri" w:hAnsi="Calibri" w:cs="Calibri"/>
          <w:b/>
          <w:bCs/>
          <w:color w:val="000000"/>
          <w:sz w:val="22"/>
          <w:lang w:val="en-GB"/>
        </w:rPr>
        <w:t xml:space="preserve"> Kwabena Peprah </w:t>
      </w:r>
    </w:p>
    <w:p w14:paraId="54531BAE" w14:textId="77777777" w:rsidR="00FA1707" w:rsidRPr="00FA1707" w:rsidRDefault="00FA1707" w:rsidP="00FA170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lang w:val="en-GB"/>
        </w:rPr>
      </w:pPr>
      <w:r w:rsidRPr="00FA1707">
        <w:rPr>
          <w:rFonts w:ascii="Calibri" w:eastAsia="Calibri" w:hAnsi="Calibri" w:cs="Calibri"/>
          <w:b/>
          <w:bCs/>
          <w:color w:val="000000"/>
          <w:sz w:val="22"/>
          <w:lang w:val="en-GB"/>
        </w:rPr>
        <w:t>(Managing Partner)</w:t>
      </w:r>
    </w:p>
    <w:p w14:paraId="34F8B353" w14:textId="77777777" w:rsidR="00FA1707" w:rsidRPr="00436AB8" w:rsidRDefault="00FA1707" w:rsidP="00FA1707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 w:cs="Times New Roman"/>
          <w:color w:val="000000"/>
          <w:sz w:val="22"/>
        </w:rPr>
      </w:pPr>
    </w:p>
    <w:sectPr w:rsidR="00FA1707" w:rsidRPr="00436AB8" w:rsidSect="008A6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440" w:bottom="1080" w:left="1440" w:header="54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6E0D" w14:textId="77777777" w:rsidR="003B0610" w:rsidRDefault="003B0610" w:rsidP="00594A11">
      <w:pPr>
        <w:spacing w:line="240" w:lineRule="auto"/>
      </w:pPr>
      <w:r>
        <w:separator/>
      </w:r>
    </w:p>
  </w:endnote>
  <w:endnote w:type="continuationSeparator" w:id="0">
    <w:p w14:paraId="23545F87" w14:textId="77777777" w:rsidR="003B0610" w:rsidRDefault="003B0610" w:rsidP="00594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9376" w14:textId="77777777" w:rsidR="00901019" w:rsidRDefault="00901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170667392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0883331"/>
          <w:docPartObj>
            <w:docPartGallery w:val="Page Numbers (Top of Page)"/>
            <w:docPartUnique/>
          </w:docPartObj>
        </w:sdtPr>
        <w:sdtEndPr/>
        <w:sdtContent>
          <w:p w14:paraId="129FD8F9" w14:textId="77777777" w:rsidR="008A67AC" w:rsidRPr="008A67AC" w:rsidRDefault="008A67AC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8A67AC">
              <w:rPr>
                <w:i/>
                <w:sz w:val="20"/>
                <w:szCs w:val="20"/>
              </w:rPr>
              <w:t xml:space="preserve">Page 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A67AC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6E72A4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8A67AC">
              <w:rPr>
                <w:i/>
                <w:sz w:val="20"/>
                <w:szCs w:val="20"/>
              </w:rPr>
              <w:t xml:space="preserve"> of 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A67AC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6E72A4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9538620" w14:textId="77777777" w:rsidR="008A67AC" w:rsidRDefault="008A6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AC38" w14:textId="77777777" w:rsidR="00901019" w:rsidRDefault="00901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4D5E" w14:textId="77777777" w:rsidR="003B0610" w:rsidRDefault="003B0610" w:rsidP="00594A11">
      <w:pPr>
        <w:spacing w:line="240" w:lineRule="auto"/>
      </w:pPr>
      <w:r>
        <w:separator/>
      </w:r>
    </w:p>
  </w:footnote>
  <w:footnote w:type="continuationSeparator" w:id="0">
    <w:p w14:paraId="093343CA" w14:textId="77777777" w:rsidR="003B0610" w:rsidRDefault="003B0610" w:rsidP="00594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1F1E" w14:textId="77777777" w:rsidR="00901019" w:rsidRDefault="00901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44D4" w14:textId="77777777" w:rsidR="00FA1707" w:rsidRPr="00114099" w:rsidRDefault="00FA1707" w:rsidP="00FA1707">
    <w:pPr>
      <w:pStyle w:val="Header"/>
      <w:jc w:val="center"/>
      <w:rPr>
        <w:rFonts w:cs="Times New Roman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3DF653" wp14:editId="5A1FAFA2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474980" cy="534035"/>
          <wp:effectExtent l="0" t="0" r="0" b="0"/>
          <wp:wrapNone/>
          <wp:docPr id="24" name="Picture 24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42773659"/>
    <w:r>
      <w:rPr>
        <w:rFonts w:cs="Times New Roman"/>
        <w:b/>
        <w:bCs/>
        <w:sz w:val="32"/>
        <w:szCs w:val="32"/>
      </w:rPr>
      <w:t xml:space="preserve">                  </w:t>
    </w:r>
    <w:r w:rsidRPr="00114099">
      <w:rPr>
        <w:rFonts w:cs="Times New Roman"/>
        <w:b/>
        <w:bCs/>
        <w:sz w:val="28"/>
        <w:szCs w:val="28"/>
      </w:rPr>
      <w:t>FITZGERALD – BASSEY CONSULTANCY LIMITED</w:t>
    </w:r>
  </w:p>
  <w:p w14:paraId="44B82FCA" w14:textId="77777777" w:rsidR="00FA1707" w:rsidRDefault="00FA1707" w:rsidP="00FA1707">
    <w:pPr>
      <w:pStyle w:val="Header"/>
      <w:jc w:val="center"/>
      <w:rPr>
        <w:rFonts w:cs="Times New Roman"/>
      </w:rPr>
    </w:pPr>
  </w:p>
  <w:p w14:paraId="690E29C1" w14:textId="77777777" w:rsidR="00FA1707" w:rsidRDefault="00FA1707" w:rsidP="00FA1707">
    <w:pPr>
      <w:pStyle w:val="Header"/>
      <w:jc w:val="center"/>
      <w:rPr>
        <w:rFonts w:cs="Times New Roman"/>
      </w:rPr>
    </w:pPr>
  </w:p>
  <w:tbl>
    <w:tblPr>
      <w:tblStyle w:val="TableGrid"/>
      <w:tblW w:w="9486" w:type="dxa"/>
      <w:tblLook w:val="04A0" w:firstRow="1" w:lastRow="0" w:firstColumn="1" w:lastColumn="0" w:noHBand="0" w:noVBand="1"/>
    </w:tblPr>
    <w:tblGrid>
      <w:gridCol w:w="2790"/>
      <w:gridCol w:w="2032"/>
      <w:gridCol w:w="1748"/>
      <w:gridCol w:w="2916"/>
    </w:tblGrid>
    <w:tr w:rsidR="00FA1707" w14:paraId="16FC57CE" w14:textId="77777777" w:rsidTr="009A5F3C">
      <w:trPr>
        <w:trHeight w:val="235"/>
      </w:trPr>
      <w:tc>
        <w:tcPr>
          <w:tcW w:w="2790" w:type="dxa"/>
          <w:tcBorders>
            <w:top w:val="thinThickSmallGap" w:sz="18" w:space="0" w:color="auto"/>
            <w:left w:val="thinThickSmallGap" w:sz="18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5F64B4FE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DOCUMENT TITLE</w:t>
          </w:r>
        </w:p>
      </w:tc>
      <w:tc>
        <w:tcPr>
          <w:tcW w:w="6696" w:type="dxa"/>
          <w:gridSpan w:val="3"/>
          <w:tcBorders>
            <w:top w:val="thinThickSmallGap" w:sz="18" w:space="0" w:color="auto"/>
            <w:left w:val="double" w:sz="4" w:space="0" w:color="auto"/>
            <w:bottom w:val="single" w:sz="4" w:space="0" w:color="auto"/>
            <w:right w:val="thickThinSmallGap" w:sz="18" w:space="0" w:color="auto"/>
          </w:tcBorders>
          <w:vAlign w:val="center"/>
          <w:hideMark/>
        </w:tcPr>
        <w:p w14:paraId="358052FC" w14:textId="5CEF9D2A" w:rsidR="00FA1707" w:rsidRDefault="00901019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 xml:space="preserve">PROCUREMENT POLICY </w:t>
          </w:r>
        </w:p>
      </w:tc>
    </w:tr>
    <w:tr w:rsidR="00FA1707" w14:paraId="1628031F" w14:textId="77777777" w:rsidTr="00901019">
      <w:trPr>
        <w:trHeight w:val="235"/>
      </w:trPr>
      <w:tc>
        <w:tcPr>
          <w:tcW w:w="2790" w:type="dxa"/>
          <w:tcBorders>
            <w:top w:val="single" w:sz="4" w:space="0" w:color="auto"/>
            <w:left w:val="thinThickSmallGap" w:sz="18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69C12D89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DOCUMENT No:</w:t>
          </w:r>
        </w:p>
      </w:tc>
      <w:tc>
        <w:tcPr>
          <w:tcW w:w="2032" w:type="dxa"/>
          <w:tcBorders>
            <w:top w:val="dotted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14:paraId="32FCC759" w14:textId="66364EE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FB/PROC/DOC/ 001</w:t>
          </w:r>
        </w:p>
      </w:tc>
      <w:tc>
        <w:tcPr>
          <w:tcW w:w="1748" w:type="dxa"/>
          <w:tcBorders>
            <w:top w:val="dotted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26786E5C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PREPARED BY:</w:t>
          </w:r>
        </w:p>
      </w:tc>
      <w:tc>
        <w:tcPr>
          <w:tcW w:w="2916" w:type="dxa"/>
          <w:tcBorders>
            <w:top w:val="single" w:sz="4" w:space="0" w:color="auto"/>
            <w:left w:val="double" w:sz="4" w:space="0" w:color="auto"/>
            <w:bottom w:val="dotted" w:sz="4" w:space="0" w:color="auto"/>
            <w:right w:val="thickThinSmallGap" w:sz="18" w:space="0" w:color="auto"/>
          </w:tcBorders>
          <w:vAlign w:val="center"/>
          <w:hideMark/>
        </w:tcPr>
        <w:p w14:paraId="752E8EC5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EHS ADVISOR</w:t>
          </w:r>
        </w:p>
      </w:tc>
    </w:tr>
    <w:tr w:rsidR="00FA1707" w14:paraId="3B9E08E7" w14:textId="77777777" w:rsidTr="00901019">
      <w:trPr>
        <w:trHeight w:val="235"/>
      </w:trPr>
      <w:tc>
        <w:tcPr>
          <w:tcW w:w="2790" w:type="dxa"/>
          <w:tcBorders>
            <w:top w:val="single" w:sz="4" w:space="0" w:color="auto"/>
            <w:left w:val="thinThickSmallGap" w:sz="18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180C70F0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DOCUMENT REVISION:</w:t>
          </w:r>
        </w:p>
      </w:tc>
      <w:tc>
        <w:tcPr>
          <w:tcW w:w="2032" w:type="dxa"/>
          <w:tcBorders>
            <w:top w:val="dotted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14:paraId="30557544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0</w:t>
          </w:r>
        </w:p>
      </w:tc>
      <w:tc>
        <w:tcPr>
          <w:tcW w:w="1748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59806F85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APPROVED BY:</w:t>
          </w:r>
        </w:p>
      </w:tc>
      <w:tc>
        <w:tcPr>
          <w:tcW w:w="2916" w:type="dxa"/>
          <w:tcBorders>
            <w:top w:val="dotted" w:sz="4" w:space="0" w:color="auto"/>
            <w:left w:val="double" w:sz="4" w:space="0" w:color="auto"/>
            <w:bottom w:val="dotted" w:sz="4" w:space="0" w:color="auto"/>
            <w:right w:val="thickThinSmallGap" w:sz="18" w:space="0" w:color="auto"/>
          </w:tcBorders>
          <w:vAlign w:val="center"/>
          <w:hideMark/>
        </w:tcPr>
        <w:p w14:paraId="2F43158A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MANAGING PARTNER</w:t>
          </w:r>
        </w:p>
      </w:tc>
    </w:tr>
    <w:tr w:rsidR="00FA1707" w14:paraId="3C24E3A5" w14:textId="77777777" w:rsidTr="00901019">
      <w:trPr>
        <w:trHeight w:val="235"/>
      </w:trPr>
      <w:tc>
        <w:tcPr>
          <w:tcW w:w="2790" w:type="dxa"/>
          <w:tcBorders>
            <w:top w:val="single" w:sz="4" w:space="0" w:color="auto"/>
            <w:left w:val="thinThickSmallGap" w:sz="18" w:space="0" w:color="auto"/>
            <w:bottom w:val="thickThinSmallGap" w:sz="18" w:space="0" w:color="auto"/>
            <w:right w:val="double" w:sz="4" w:space="0" w:color="auto"/>
          </w:tcBorders>
          <w:vAlign w:val="center"/>
          <w:hideMark/>
        </w:tcPr>
        <w:p w14:paraId="38C8617B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DATE</w:t>
          </w:r>
        </w:p>
      </w:tc>
      <w:tc>
        <w:tcPr>
          <w:tcW w:w="2032" w:type="dxa"/>
          <w:tcBorders>
            <w:top w:val="dotted" w:sz="4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  <w:hideMark/>
        </w:tcPr>
        <w:p w14:paraId="7A50842C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28 / 01 / 2019</w:t>
          </w:r>
        </w:p>
      </w:tc>
      <w:tc>
        <w:tcPr>
          <w:tcW w:w="1748" w:type="dxa"/>
          <w:tcBorders>
            <w:top w:val="single" w:sz="4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  <w:hideMark/>
        </w:tcPr>
        <w:p w14:paraId="7DEB79AD" w14:textId="77777777" w:rsidR="00FA1707" w:rsidRDefault="00FA1707" w:rsidP="00FA1707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>
            <w:rPr>
              <w:rFonts w:cs="Times New Roman"/>
              <w:b/>
              <w:bCs/>
              <w:sz w:val="20"/>
              <w:szCs w:val="20"/>
            </w:rPr>
            <w:t>ISSUED BY:</w:t>
          </w:r>
        </w:p>
      </w:tc>
      <w:tc>
        <w:tcPr>
          <w:tcW w:w="2916" w:type="dxa"/>
          <w:tcBorders>
            <w:top w:val="dotted" w:sz="4" w:space="0" w:color="auto"/>
            <w:left w:val="double" w:sz="4" w:space="0" w:color="auto"/>
            <w:bottom w:val="thickThinSmallGap" w:sz="18" w:space="0" w:color="auto"/>
            <w:right w:val="thickThinSmallGap" w:sz="18" w:space="0" w:color="auto"/>
          </w:tcBorders>
          <w:vAlign w:val="center"/>
          <w:hideMark/>
        </w:tcPr>
        <w:p w14:paraId="4DA7DF0D" w14:textId="13DC1953" w:rsidR="00FA1707" w:rsidRDefault="00901019" w:rsidP="00FA1707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CONTRACT ADVISOR</w:t>
          </w:r>
        </w:p>
      </w:tc>
      <w:bookmarkEnd w:id="1"/>
    </w:tr>
  </w:tbl>
  <w:p w14:paraId="41F22B4F" w14:textId="700B719B" w:rsidR="00594A11" w:rsidRDefault="00594A11" w:rsidP="00594A11">
    <w:pPr>
      <w:pStyle w:val="Header"/>
      <w:jc w:val="right"/>
    </w:pPr>
  </w:p>
  <w:p w14:paraId="02743FF5" w14:textId="77777777" w:rsidR="00594A11" w:rsidRDefault="00594A11" w:rsidP="00594A1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9E16" w14:textId="77777777" w:rsidR="00901019" w:rsidRDefault="00901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47A"/>
    <w:multiLevelType w:val="hybridMultilevel"/>
    <w:tmpl w:val="0DA865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035A2"/>
    <w:multiLevelType w:val="hybridMultilevel"/>
    <w:tmpl w:val="08982EE2"/>
    <w:lvl w:ilvl="0" w:tplc="033A1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62A"/>
    <w:multiLevelType w:val="hybridMultilevel"/>
    <w:tmpl w:val="E7286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06E2E"/>
    <w:multiLevelType w:val="hybridMultilevel"/>
    <w:tmpl w:val="592E8C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23B1A"/>
    <w:multiLevelType w:val="multilevel"/>
    <w:tmpl w:val="2CAAC0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E759EF"/>
    <w:multiLevelType w:val="hybridMultilevel"/>
    <w:tmpl w:val="F13C437C"/>
    <w:lvl w:ilvl="0" w:tplc="D616B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53DC8D4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w w:val="1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C9C"/>
    <w:multiLevelType w:val="hybridMultilevel"/>
    <w:tmpl w:val="CB7CFAC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60DFF"/>
    <w:multiLevelType w:val="hybridMultilevel"/>
    <w:tmpl w:val="40A2F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6ED6"/>
    <w:multiLevelType w:val="hybridMultilevel"/>
    <w:tmpl w:val="63E858F0"/>
    <w:lvl w:ilvl="0" w:tplc="95B00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64744278">
      <w:numFmt w:val="bullet"/>
      <w:lvlText w:val="•"/>
      <w:lvlJc w:val="left"/>
      <w:pPr>
        <w:ind w:left="1545" w:hanging="465"/>
      </w:pPr>
      <w:rPr>
        <w:rFonts w:ascii="Bookman Old Style" w:eastAsia="Times New Roman" w:hAnsi="Bookman Old Style" w:cs="Times New Roman" w:hint="default"/>
        <w:w w:val="1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204DF"/>
    <w:multiLevelType w:val="hybridMultilevel"/>
    <w:tmpl w:val="E19E0A1E"/>
    <w:lvl w:ilvl="0" w:tplc="FE7EDD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B003B"/>
    <w:multiLevelType w:val="hybridMultilevel"/>
    <w:tmpl w:val="A7D07204"/>
    <w:lvl w:ilvl="0" w:tplc="769244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CC"/>
    <w:rsid w:val="00007D5D"/>
    <w:rsid w:val="00010F4D"/>
    <w:rsid w:val="00013969"/>
    <w:rsid w:val="00046F52"/>
    <w:rsid w:val="0008011D"/>
    <w:rsid w:val="000B0E62"/>
    <w:rsid w:val="000B4F8E"/>
    <w:rsid w:val="001021FB"/>
    <w:rsid w:val="001061E2"/>
    <w:rsid w:val="00154DA7"/>
    <w:rsid w:val="00156150"/>
    <w:rsid w:val="001E79E2"/>
    <w:rsid w:val="00207168"/>
    <w:rsid w:val="00216048"/>
    <w:rsid w:val="0024656A"/>
    <w:rsid w:val="002644A0"/>
    <w:rsid w:val="00264A66"/>
    <w:rsid w:val="002B10D2"/>
    <w:rsid w:val="002B7E54"/>
    <w:rsid w:val="002E1F41"/>
    <w:rsid w:val="00330F18"/>
    <w:rsid w:val="00346977"/>
    <w:rsid w:val="003A1FE8"/>
    <w:rsid w:val="003A33CC"/>
    <w:rsid w:val="003B0610"/>
    <w:rsid w:val="003D041B"/>
    <w:rsid w:val="004166A8"/>
    <w:rsid w:val="00423FF4"/>
    <w:rsid w:val="00436AB8"/>
    <w:rsid w:val="00477E6A"/>
    <w:rsid w:val="004C483E"/>
    <w:rsid w:val="004E11BA"/>
    <w:rsid w:val="004F0F8B"/>
    <w:rsid w:val="0050153D"/>
    <w:rsid w:val="00525CBE"/>
    <w:rsid w:val="00527EEE"/>
    <w:rsid w:val="00594A11"/>
    <w:rsid w:val="00595179"/>
    <w:rsid w:val="00605F48"/>
    <w:rsid w:val="006907C8"/>
    <w:rsid w:val="006E4A6E"/>
    <w:rsid w:val="006E72A4"/>
    <w:rsid w:val="006F0CB4"/>
    <w:rsid w:val="006F62B9"/>
    <w:rsid w:val="0074543E"/>
    <w:rsid w:val="00767CCA"/>
    <w:rsid w:val="00803930"/>
    <w:rsid w:val="0082549B"/>
    <w:rsid w:val="00827AE6"/>
    <w:rsid w:val="00842606"/>
    <w:rsid w:val="00857C8F"/>
    <w:rsid w:val="008805F4"/>
    <w:rsid w:val="008A67AC"/>
    <w:rsid w:val="008B2931"/>
    <w:rsid w:val="008C692E"/>
    <w:rsid w:val="00901019"/>
    <w:rsid w:val="00962E74"/>
    <w:rsid w:val="009723EE"/>
    <w:rsid w:val="00982B39"/>
    <w:rsid w:val="00997EC1"/>
    <w:rsid w:val="009C2CD3"/>
    <w:rsid w:val="009E468A"/>
    <w:rsid w:val="009F0505"/>
    <w:rsid w:val="00A047EC"/>
    <w:rsid w:val="00A70522"/>
    <w:rsid w:val="00AB750F"/>
    <w:rsid w:val="00B7604B"/>
    <w:rsid w:val="00BA041A"/>
    <w:rsid w:val="00BA29DD"/>
    <w:rsid w:val="00BC7A40"/>
    <w:rsid w:val="00BD28C6"/>
    <w:rsid w:val="00BE3811"/>
    <w:rsid w:val="00BE4C3A"/>
    <w:rsid w:val="00C9770E"/>
    <w:rsid w:val="00CA56DA"/>
    <w:rsid w:val="00D05A44"/>
    <w:rsid w:val="00D92810"/>
    <w:rsid w:val="00DA2FFB"/>
    <w:rsid w:val="00E26158"/>
    <w:rsid w:val="00E36ADD"/>
    <w:rsid w:val="00E41A43"/>
    <w:rsid w:val="00E74721"/>
    <w:rsid w:val="00E92A66"/>
    <w:rsid w:val="00F220D5"/>
    <w:rsid w:val="00F231D2"/>
    <w:rsid w:val="00F35B62"/>
    <w:rsid w:val="00F537EB"/>
    <w:rsid w:val="00FA1707"/>
    <w:rsid w:val="00F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DD6798"/>
  <w15:chartTrackingRefBased/>
  <w15:docId w15:val="{0364901D-8BFA-4AE7-BA1C-539F417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977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977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977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97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977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6977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977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977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977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69"/>
    <w:pPr>
      <w:ind w:left="720"/>
      <w:contextualSpacing/>
    </w:pPr>
  </w:style>
  <w:style w:type="table" w:styleId="TableGrid">
    <w:name w:val="Table Grid"/>
    <w:basedOn w:val="TableNormal"/>
    <w:uiPriority w:val="59"/>
    <w:rsid w:val="00982B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A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11"/>
  </w:style>
  <w:style w:type="paragraph" w:styleId="Footer">
    <w:name w:val="footer"/>
    <w:basedOn w:val="Normal"/>
    <w:link w:val="FooterChar"/>
    <w:uiPriority w:val="99"/>
    <w:unhideWhenUsed/>
    <w:rsid w:val="00594A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11"/>
  </w:style>
  <w:style w:type="paragraph" w:styleId="BalloonText">
    <w:name w:val="Balloon Text"/>
    <w:basedOn w:val="Normal"/>
    <w:link w:val="BalloonTextChar"/>
    <w:uiPriority w:val="99"/>
    <w:semiHidden/>
    <w:unhideWhenUsed/>
    <w:rsid w:val="00207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69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9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9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977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977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6977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977"/>
    <w:rPr>
      <w:rFonts w:asciiTheme="minorHAnsi" w:eastAsiaTheme="minorEastAsia" w:hAnsiTheme="minorHAns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977"/>
    <w:rPr>
      <w:rFonts w:asciiTheme="minorHAnsi" w:eastAsiaTheme="minorEastAsia" w:hAnsiTheme="minorHAns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977"/>
    <w:rPr>
      <w:rFonts w:asciiTheme="majorHAnsi" w:eastAsiaTheme="majorEastAsia" w:hAnsiTheme="majorHAnsi" w:cstheme="majorBidi"/>
      <w:sz w:val="22"/>
    </w:rPr>
  </w:style>
  <w:style w:type="table" w:customStyle="1" w:styleId="TableGrid1">
    <w:name w:val="Table Grid1"/>
    <w:basedOn w:val="TableNormal"/>
    <w:uiPriority w:val="59"/>
    <w:rsid w:val="003D041B"/>
    <w:pPr>
      <w:spacing w:line="240" w:lineRule="auto"/>
    </w:pPr>
    <w:rPr>
      <w:rFonts w:ascii="Calibri" w:hAnsi="Calibri"/>
      <w:sz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GAMELI</dc:creator>
  <cp:keywords/>
  <dc:description/>
  <cp:lastModifiedBy>Francis Manful Fynn</cp:lastModifiedBy>
  <cp:revision>10</cp:revision>
  <cp:lastPrinted>2020-07-13T11:22:00Z</cp:lastPrinted>
  <dcterms:created xsi:type="dcterms:W3CDTF">2019-03-19T14:40:00Z</dcterms:created>
  <dcterms:modified xsi:type="dcterms:W3CDTF">2021-08-10T14:17:00Z</dcterms:modified>
</cp:coreProperties>
</file>